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606C" w14:textId="045225E0" w:rsidR="00FB4E3D" w:rsidRPr="00EB0D42" w:rsidRDefault="00C06197" w:rsidP="00BC0092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0D42">
        <w:rPr>
          <w:rFonts w:ascii="Arial" w:hAnsi="Arial" w:cs="Arial"/>
          <w:b/>
          <w:bCs/>
          <w:sz w:val="24"/>
          <w:szCs w:val="24"/>
        </w:rPr>
        <w:t xml:space="preserve">Guidance for </w:t>
      </w:r>
      <w:r w:rsidR="00FF0131" w:rsidRPr="00EB0D42">
        <w:rPr>
          <w:rFonts w:ascii="Arial" w:hAnsi="Arial" w:cs="Arial"/>
          <w:b/>
          <w:bCs/>
          <w:sz w:val="24"/>
          <w:szCs w:val="24"/>
        </w:rPr>
        <w:t xml:space="preserve">Testing </w:t>
      </w:r>
      <w:r w:rsidR="0065421C" w:rsidRPr="00EB0D42">
        <w:rPr>
          <w:rFonts w:ascii="Arial" w:hAnsi="Arial" w:cs="Arial"/>
          <w:b/>
          <w:bCs/>
          <w:sz w:val="24"/>
          <w:szCs w:val="24"/>
        </w:rPr>
        <w:t xml:space="preserve">in </w:t>
      </w:r>
      <w:r w:rsidR="00DF1CEE" w:rsidRPr="00EB0D42">
        <w:rPr>
          <w:rFonts w:ascii="Arial" w:hAnsi="Arial" w:cs="Arial"/>
          <w:b/>
          <w:bCs/>
          <w:sz w:val="24"/>
          <w:szCs w:val="24"/>
        </w:rPr>
        <w:t>Stage</w:t>
      </w:r>
      <w:r w:rsidR="0065421C" w:rsidRPr="00EB0D42">
        <w:rPr>
          <w:rFonts w:ascii="Arial" w:hAnsi="Arial" w:cs="Arial"/>
          <w:b/>
          <w:bCs/>
          <w:sz w:val="24"/>
          <w:szCs w:val="24"/>
        </w:rPr>
        <w:t xml:space="preserve"> 2,</w:t>
      </w:r>
      <w:r w:rsidR="00FF0131" w:rsidRPr="00EB0D42">
        <w:rPr>
          <w:rFonts w:ascii="Arial" w:hAnsi="Arial" w:cs="Arial"/>
          <w:b/>
          <w:bCs/>
          <w:sz w:val="24"/>
          <w:szCs w:val="24"/>
        </w:rPr>
        <w:t xml:space="preserve"> </w:t>
      </w:r>
      <w:r w:rsidR="00FB4E3D">
        <w:rPr>
          <w:rFonts w:ascii="Arial" w:hAnsi="Arial" w:cs="Arial"/>
          <w:b/>
          <w:bCs/>
          <w:sz w:val="24"/>
          <w:szCs w:val="24"/>
        </w:rPr>
        <w:t xml:space="preserve">Spring </w:t>
      </w:r>
      <w:r w:rsidR="00FF0131" w:rsidRPr="00EB0D42">
        <w:rPr>
          <w:rFonts w:ascii="Arial" w:hAnsi="Arial" w:cs="Arial"/>
          <w:b/>
          <w:bCs/>
          <w:sz w:val="24"/>
          <w:szCs w:val="24"/>
        </w:rPr>
        <w:t>2021</w:t>
      </w:r>
    </w:p>
    <w:p w14:paraId="148059C7" w14:textId="5FC39699" w:rsidR="008060D2" w:rsidRDefault="3D5E1C10" w:rsidP="00BC0092">
      <w:p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The </w:t>
      </w:r>
      <w:hyperlink r:id="rId8">
        <w:r w:rsidRPr="00824CFD">
          <w:rPr>
            <w:rStyle w:val="Hyperlink"/>
            <w:rFonts w:ascii="Arial" w:hAnsi="Arial" w:cs="Arial"/>
          </w:rPr>
          <w:t>M-DCPS Testing Calendar</w:t>
        </w:r>
      </w:hyperlink>
      <w:r w:rsidRPr="00824CFD">
        <w:rPr>
          <w:rFonts w:ascii="Arial" w:hAnsi="Arial" w:cs="Arial"/>
        </w:rPr>
        <w:t xml:space="preserve"> lists each required test administration for the 2020-2021 year, </w:t>
      </w:r>
      <w:r w:rsidR="008060D2">
        <w:rPr>
          <w:rFonts w:ascii="Arial" w:hAnsi="Arial" w:cs="Arial"/>
        </w:rPr>
        <w:t xml:space="preserve">with </w:t>
      </w:r>
      <w:r w:rsidR="0004286A">
        <w:rPr>
          <w:rFonts w:ascii="Arial" w:hAnsi="Arial" w:cs="Arial"/>
        </w:rPr>
        <w:t>updates</w:t>
      </w:r>
      <w:r w:rsidR="008060D2">
        <w:rPr>
          <w:rFonts w:ascii="Arial" w:hAnsi="Arial" w:cs="Arial"/>
        </w:rPr>
        <w:t xml:space="preserve"> provided as they become available</w:t>
      </w:r>
      <w:r w:rsidRPr="00824CFD">
        <w:rPr>
          <w:rFonts w:ascii="Arial" w:hAnsi="Arial" w:cs="Arial"/>
        </w:rPr>
        <w:t xml:space="preserve">.  </w:t>
      </w:r>
      <w:r w:rsidR="008060D2" w:rsidRPr="00824CFD">
        <w:rPr>
          <w:rFonts w:ascii="Arial" w:hAnsi="Arial" w:cs="Arial"/>
        </w:rPr>
        <w:t xml:space="preserve">School Operations provides direction to District schools </w:t>
      </w:r>
      <w:proofErr w:type="gramStart"/>
      <w:r w:rsidR="008060D2" w:rsidRPr="00824CFD">
        <w:rPr>
          <w:rFonts w:ascii="Arial" w:hAnsi="Arial" w:cs="Arial"/>
        </w:rPr>
        <w:t>with regard to</w:t>
      </w:r>
      <w:proofErr w:type="gramEnd"/>
      <w:r w:rsidR="008060D2" w:rsidRPr="00824CFD">
        <w:rPr>
          <w:rFonts w:ascii="Arial" w:hAnsi="Arial" w:cs="Arial"/>
        </w:rPr>
        <w:t xml:space="preserve"> school facilities and equipment; the guidance that follows will serve as “best practices” for successful testing, to be implemented to the degree possible for individual school sites. </w:t>
      </w:r>
    </w:p>
    <w:p w14:paraId="1F2C49E7" w14:textId="203D902B" w:rsidR="0048732B" w:rsidRDefault="0048732B" w:rsidP="00BC0092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24CFD">
        <w:rPr>
          <w:rFonts w:ascii="Arial" w:hAnsi="Arial" w:cs="Arial"/>
          <w:b/>
          <w:bCs/>
        </w:rPr>
        <w:t>Scheduling Students</w:t>
      </w:r>
    </w:p>
    <w:p w14:paraId="4EDAB80F" w14:textId="5002C856" w:rsidR="006A062B" w:rsidRDefault="0025597E" w:rsidP="00BC009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48732B" w:rsidRPr="00824CFD">
        <w:rPr>
          <w:rFonts w:ascii="Arial" w:hAnsi="Arial" w:cs="Arial"/>
        </w:rPr>
        <w:t xml:space="preserve"> </w:t>
      </w:r>
      <w:r w:rsidR="00DF1CEE" w:rsidRPr="00824CFD">
        <w:rPr>
          <w:rFonts w:ascii="Arial" w:hAnsi="Arial" w:cs="Arial"/>
        </w:rPr>
        <w:t>Stage</w:t>
      </w:r>
      <w:r w:rsidR="0048732B" w:rsidRPr="00824CFD">
        <w:rPr>
          <w:rFonts w:ascii="Arial" w:hAnsi="Arial" w:cs="Arial"/>
        </w:rPr>
        <w:t xml:space="preserve"> 2, when some students </w:t>
      </w:r>
      <w:r>
        <w:rPr>
          <w:rFonts w:ascii="Arial" w:hAnsi="Arial" w:cs="Arial"/>
        </w:rPr>
        <w:t>are attending</w:t>
      </w:r>
      <w:r w:rsidR="00556B42">
        <w:rPr>
          <w:rFonts w:ascii="Arial" w:hAnsi="Arial" w:cs="Arial"/>
        </w:rPr>
        <w:t xml:space="preserve"> the Schoolhouse for</w:t>
      </w:r>
      <w:r>
        <w:rPr>
          <w:rFonts w:ascii="Arial" w:hAnsi="Arial" w:cs="Arial"/>
        </w:rPr>
        <w:t xml:space="preserve"> in</w:t>
      </w:r>
      <w:r w:rsidR="00556B42">
        <w:rPr>
          <w:rFonts w:ascii="Arial" w:hAnsi="Arial" w:cs="Arial"/>
        </w:rPr>
        <w:t>-</w:t>
      </w:r>
      <w:r>
        <w:rPr>
          <w:rFonts w:ascii="Arial" w:hAnsi="Arial" w:cs="Arial"/>
        </w:rPr>
        <w:t>person</w:t>
      </w:r>
      <w:r w:rsidR="00556B42">
        <w:rPr>
          <w:rFonts w:ascii="Arial" w:hAnsi="Arial" w:cs="Arial"/>
        </w:rPr>
        <w:t xml:space="preserve"> instruction</w:t>
      </w:r>
      <w:r>
        <w:rPr>
          <w:rFonts w:ascii="Arial" w:hAnsi="Arial" w:cs="Arial"/>
        </w:rPr>
        <w:t xml:space="preserve"> and others</w:t>
      </w:r>
      <w:r w:rsidR="004C4CE3">
        <w:rPr>
          <w:rFonts w:ascii="Arial" w:hAnsi="Arial" w:cs="Arial"/>
        </w:rPr>
        <w:t xml:space="preserve"> remain in distance learning via My School Online (MSO)</w:t>
      </w:r>
      <w:r w:rsidR="0048732B" w:rsidRPr="00824CFD">
        <w:rPr>
          <w:rFonts w:ascii="Arial" w:hAnsi="Arial" w:cs="Arial"/>
        </w:rPr>
        <w:t xml:space="preserve">, schools </w:t>
      </w:r>
      <w:r w:rsidR="00556B42">
        <w:rPr>
          <w:rFonts w:ascii="Arial" w:hAnsi="Arial" w:cs="Arial"/>
        </w:rPr>
        <w:t>will</w:t>
      </w:r>
      <w:r w:rsidR="0048732B" w:rsidRPr="00824CFD">
        <w:rPr>
          <w:rFonts w:ascii="Arial" w:hAnsi="Arial" w:cs="Arial"/>
        </w:rPr>
        <w:t xml:space="preserve"> administ</w:t>
      </w:r>
      <w:r w:rsidR="00556B42">
        <w:rPr>
          <w:rFonts w:ascii="Arial" w:hAnsi="Arial" w:cs="Arial"/>
        </w:rPr>
        <w:t>er</w:t>
      </w:r>
      <w:r w:rsidR="0048732B" w:rsidRPr="00824CFD">
        <w:rPr>
          <w:rFonts w:ascii="Arial" w:hAnsi="Arial" w:cs="Arial"/>
        </w:rPr>
        <w:t xml:space="preserve"> </w:t>
      </w:r>
      <w:r w:rsidR="00556B42">
        <w:rPr>
          <w:rFonts w:ascii="Arial" w:hAnsi="Arial" w:cs="Arial"/>
        </w:rPr>
        <w:t xml:space="preserve">assessments </w:t>
      </w:r>
      <w:r w:rsidR="00496F16">
        <w:rPr>
          <w:rFonts w:ascii="Arial" w:hAnsi="Arial" w:cs="Arial"/>
        </w:rPr>
        <w:t>during the published testing windows</w:t>
      </w:r>
      <w:r w:rsidR="00FD7D07">
        <w:rPr>
          <w:rFonts w:ascii="Arial" w:hAnsi="Arial" w:cs="Arial"/>
        </w:rPr>
        <w:t>.</w:t>
      </w:r>
      <w:r w:rsidR="0048732B" w:rsidRPr="00824CFD">
        <w:rPr>
          <w:rFonts w:ascii="Arial" w:hAnsi="Arial" w:cs="Arial"/>
        </w:rPr>
        <w:t xml:space="preserve">  </w:t>
      </w:r>
      <w:r w:rsidR="006A062B" w:rsidRPr="00824CFD">
        <w:rPr>
          <w:rFonts w:ascii="Arial" w:hAnsi="Arial" w:cs="Arial"/>
        </w:rPr>
        <w:t xml:space="preserve">The testing windows for </w:t>
      </w:r>
      <w:r w:rsidR="00496F16">
        <w:rPr>
          <w:rFonts w:ascii="Arial" w:hAnsi="Arial" w:cs="Arial"/>
        </w:rPr>
        <w:t>many of these</w:t>
      </w:r>
      <w:r w:rsidR="00425E3B" w:rsidRPr="00824CFD">
        <w:rPr>
          <w:rFonts w:ascii="Arial" w:hAnsi="Arial" w:cs="Arial"/>
        </w:rPr>
        <w:t xml:space="preserve"> assessments have been extended</w:t>
      </w:r>
      <w:r w:rsidR="00496F16">
        <w:rPr>
          <w:rFonts w:ascii="Arial" w:hAnsi="Arial" w:cs="Arial"/>
        </w:rPr>
        <w:t xml:space="preserve"> </w:t>
      </w:r>
      <w:r w:rsidR="00425E3B" w:rsidRPr="00824CFD">
        <w:rPr>
          <w:rFonts w:ascii="Arial" w:hAnsi="Arial" w:cs="Arial"/>
        </w:rPr>
        <w:t>to facilitate scheduling</w:t>
      </w:r>
      <w:r w:rsidR="006A062B" w:rsidRPr="00824CFD">
        <w:rPr>
          <w:rFonts w:ascii="Arial" w:hAnsi="Arial" w:cs="Arial"/>
        </w:rPr>
        <w:t xml:space="preserve">.  </w:t>
      </w:r>
    </w:p>
    <w:p w14:paraId="2A426EDB" w14:textId="2067DFBB" w:rsidR="00B86B07" w:rsidRPr="00B86B07" w:rsidRDefault="00172852" w:rsidP="00BC0092">
      <w:pPr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 w:rsidRPr="00B86B07">
        <w:rPr>
          <w:rFonts w:ascii="Arial" w:eastAsia="Times New Roman" w:hAnsi="Arial" w:cs="Arial"/>
        </w:rPr>
        <w:t xml:space="preserve">All eligible students </w:t>
      </w:r>
      <w:r w:rsidR="00B86B07" w:rsidRPr="00B86B07">
        <w:rPr>
          <w:rFonts w:ascii="Arial" w:eastAsia="Times New Roman" w:hAnsi="Arial" w:cs="Arial"/>
        </w:rPr>
        <w:t>are expected</w:t>
      </w:r>
      <w:r w:rsidRPr="00B86B07">
        <w:rPr>
          <w:rFonts w:ascii="Arial" w:eastAsia="Times New Roman" w:hAnsi="Arial" w:cs="Arial"/>
        </w:rPr>
        <w:t xml:space="preserve"> to test</w:t>
      </w:r>
      <w:r w:rsidR="00B86B07" w:rsidRPr="00B86B07">
        <w:rPr>
          <w:rFonts w:ascii="Arial" w:eastAsia="Times New Roman" w:hAnsi="Arial" w:cs="Arial"/>
        </w:rPr>
        <w:t xml:space="preserve">. </w:t>
      </w:r>
    </w:p>
    <w:p w14:paraId="53F30ACE" w14:textId="77777777" w:rsidR="00B86B07" w:rsidRDefault="006A062B" w:rsidP="00BC0092">
      <w:pPr>
        <w:numPr>
          <w:ilvl w:val="1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 w:rsidRPr="00B86B07">
        <w:rPr>
          <w:rFonts w:ascii="Arial" w:hAnsi="Arial" w:cs="Arial"/>
        </w:rPr>
        <w:t>Students in the Schoolhouse model should be scheduled using normal scheduling practices while following the CDC safety guidelines on social distancing</w:t>
      </w:r>
      <w:r w:rsidR="00360B5B" w:rsidRPr="00B86B07">
        <w:rPr>
          <w:rFonts w:ascii="Arial" w:hAnsi="Arial" w:cs="Arial"/>
        </w:rPr>
        <w:t xml:space="preserve"> in testing rooms</w:t>
      </w:r>
      <w:r w:rsidRPr="00B86B07">
        <w:rPr>
          <w:rFonts w:ascii="Arial" w:hAnsi="Arial" w:cs="Arial"/>
        </w:rPr>
        <w:t>.</w:t>
      </w:r>
    </w:p>
    <w:p w14:paraId="2562C7FE" w14:textId="1E509FB5" w:rsidR="00360B5B" w:rsidRPr="00B86B07" w:rsidRDefault="006A062B" w:rsidP="00BC0092">
      <w:pPr>
        <w:numPr>
          <w:ilvl w:val="1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 w:rsidRPr="00B86B07">
        <w:rPr>
          <w:rFonts w:ascii="Arial" w:hAnsi="Arial" w:cs="Arial"/>
        </w:rPr>
        <w:t xml:space="preserve">Students in the </w:t>
      </w:r>
      <w:r w:rsidR="00FA6596" w:rsidRPr="00B86B07">
        <w:rPr>
          <w:rFonts w:ascii="Arial" w:hAnsi="Arial" w:cs="Arial"/>
        </w:rPr>
        <w:t>MSO</w:t>
      </w:r>
      <w:r w:rsidRPr="00B86B07">
        <w:rPr>
          <w:rFonts w:ascii="Arial" w:hAnsi="Arial" w:cs="Arial"/>
        </w:rPr>
        <w:t xml:space="preserve"> model </w:t>
      </w:r>
      <w:r w:rsidR="00FD7D07" w:rsidRPr="00B86B07">
        <w:rPr>
          <w:rFonts w:ascii="Arial" w:hAnsi="Arial" w:cs="Arial"/>
        </w:rPr>
        <w:t>should</w:t>
      </w:r>
      <w:r w:rsidRPr="00B86B07">
        <w:rPr>
          <w:rFonts w:ascii="Arial" w:hAnsi="Arial" w:cs="Arial"/>
        </w:rPr>
        <w:t xml:space="preserve"> be invited </w:t>
      </w:r>
      <w:r w:rsidR="00E11A96" w:rsidRPr="00B86B07">
        <w:rPr>
          <w:rFonts w:ascii="Arial" w:hAnsi="Arial" w:cs="Arial"/>
        </w:rPr>
        <w:t xml:space="preserve">and encouraged </w:t>
      </w:r>
      <w:r w:rsidRPr="00B86B07">
        <w:rPr>
          <w:rFonts w:ascii="Arial" w:hAnsi="Arial" w:cs="Arial"/>
        </w:rPr>
        <w:t>to return for testing and scheduled</w:t>
      </w:r>
      <w:r w:rsidR="008F397A">
        <w:rPr>
          <w:rFonts w:ascii="Arial" w:hAnsi="Arial" w:cs="Arial"/>
        </w:rPr>
        <w:t xml:space="preserve"> at any time</w:t>
      </w:r>
      <w:r w:rsidRPr="00B86B07">
        <w:rPr>
          <w:rFonts w:ascii="Arial" w:hAnsi="Arial" w:cs="Arial"/>
        </w:rPr>
        <w:t xml:space="preserve"> during the testing window.</w:t>
      </w:r>
      <w:r w:rsidR="00360B5B" w:rsidRPr="00B86B07">
        <w:rPr>
          <w:rFonts w:ascii="Arial" w:hAnsi="Arial" w:cs="Arial"/>
        </w:rPr>
        <w:t xml:space="preserve"> </w:t>
      </w:r>
    </w:p>
    <w:p w14:paraId="553E7CBA" w14:textId="4BFEC3C0" w:rsidR="00172852" w:rsidRDefault="00172852" w:rsidP="00BC0092">
      <w:pPr>
        <w:numPr>
          <w:ilvl w:val="2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824CFD">
        <w:rPr>
          <w:rFonts w:ascii="Arial" w:eastAsia="Times New Roman" w:hAnsi="Arial" w:cs="Arial"/>
        </w:rPr>
        <w:t>MSO students should utilize separate facilities to the extent possible, including a designated entrance, separate wing, designated rooms, as feasible.</w:t>
      </w:r>
    </w:p>
    <w:p w14:paraId="07A88D25" w14:textId="7252FCAB" w:rsidR="00E23C5C" w:rsidRDefault="00E23C5C" w:rsidP="00E23C5C">
      <w:pPr>
        <w:numPr>
          <w:ilvl w:val="1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Schools will be advised </w:t>
      </w:r>
      <w:r w:rsidR="0048112A">
        <w:rPr>
          <w:rFonts w:ascii="Arial" w:eastAsia="Times New Roman" w:hAnsi="Arial" w:cs="Arial"/>
        </w:rPr>
        <w:t>of</w:t>
      </w:r>
      <w:r w:rsidR="00A5125D">
        <w:rPr>
          <w:rFonts w:ascii="Arial" w:eastAsia="Times New Roman" w:hAnsi="Arial" w:cs="Arial"/>
        </w:rPr>
        <w:t xml:space="preserve"> any</w:t>
      </w:r>
      <w:r w:rsidR="0048112A">
        <w:rPr>
          <w:rFonts w:ascii="Arial" w:eastAsia="Times New Roman" w:hAnsi="Arial" w:cs="Arial"/>
        </w:rPr>
        <w:t xml:space="preserve"> </w:t>
      </w:r>
      <w:r w:rsidR="00A5125D">
        <w:rPr>
          <w:rFonts w:ascii="Arial" w:eastAsia="Times New Roman" w:hAnsi="Arial" w:cs="Arial"/>
        </w:rPr>
        <w:t>changes to participation requirements from the</w:t>
      </w:r>
      <w:r>
        <w:rPr>
          <w:rFonts w:ascii="Arial" w:eastAsia="Times New Roman" w:hAnsi="Arial" w:cs="Arial"/>
        </w:rPr>
        <w:t xml:space="preserve"> Florida Department of Education (</w:t>
      </w:r>
      <w:r w:rsidR="0048112A">
        <w:rPr>
          <w:rFonts w:ascii="Arial" w:eastAsia="Times New Roman" w:hAnsi="Arial" w:cs="Arial"/>
        </w:rPr>
        <w:t>i.e., ACCESS for ELLs</w:t>
      </w:r>
      <w:r w:rsidR="002C7F0B">
        <w:rPr>
          <w:rFonts w:ascii="Arial" w:eastAsia="Times New Roman" w:hAnsi="Arial" w:cs="Arial"/>
        </w:rPr>
        <w:t>, Briefing #29349</w:t>
      </w:r>
      <w:r w:rsidR="0048112A">
        <w:rPr>
          <w:rFonts w:ascii="Arial" w:eastAsia="Times New Roman" w:hAnsi="Arial" w:cs="Arial"/>
        </w:rPr>
        <w:t>).</w:t>
      </w:r>
    </w:p>
    <w:p w14:paraId="7C74ECA6" w14:textId="75BC040C" w:rsidR="00E05963" w:rsidRPr="00824CFD" w:rsidRDefault="00E05963" w:rsidP="00BC0092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824CFD">
        <w:rPr>
          <w:rFonts w:ascii="Arial" w:eastAsia="Times New Roman" w:hAnsi="Arial" w:cs="Arial"/>
        </w:rPr>
        <w:t>Several models for accommodating eligible students have been recommended:  school day; evenings; Saturdays.</w:t>
      </w:r>
    </w:p>
    <w:p w14:paraId="2CA7A3AA" w14:textId="57467AAB" w:rsidR="00E05963" w:rsidRDefault="00E05963" w:rsidP="00BC0092">
      <w:pPr>
        <w:numPr>
          <w:ilvl w:val="1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824CFD">
        <w:rPr>
          <w:rFonts w:ascii="Arial" w:eastAsia="Times New Roman" w:hAnsi="Arial" w:cs="Arial"/>
        </w:rPr>
        <w:t>Schools must submit a written plan to Assessment, Research and Data Analysis</w:t>
      </w:r>
      <w:r w:rsidR="009B7130">
        <w:rPr>
          <w:rFonts w:ascii="Arial" w:eastAsia="Times New Roman" w:hAnsi="Arial" w:cs="Arial"/>
        </w:rPr>
        <w:t xml:space="preserve"> and their Region Center</w:t>
      </w:r>
      <w:r w:rsidRPr="00824CFD">
        <w:rPr>
          <w:rFonts w:ascii="Arial" w:eastAsia="Times New Roman" w:hAnsi="Arial" w:cs="Arial"/>
        </w:rPr>
        <w:t xml:space="preserve"> for anything other than a traditional school day administration.</w:t>
      </w:r>
    </w:p>
    <w:p w14:paraId="1E0BF8BF" w14:textId="45DCE3DD" w:rsidR="00D1083C" w:rsidRPr="00824CFD" w:rsidRDefault="00D1083C" w:rsidP="00BC0092">
      <w:pPr>
        <w:numPr>
          <w:ilvl w:val="1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School Assessment Coordinator and/or a school administrator must be present for </w:t>
      </w:r>
      <w:r w:rsidR="00676AF0">
        <w:rPr>
          <w:rFonts w:ascii="Arial" w:eastAsia="Times New Roman" w:hAnsi="Arial" w:cs="Arial"/>
        </w:rPr>
        <w:t>evening/Saturday administrations</w:t>
      </w:r>
      <w:r w:rsidR="009B7130">
        <w:rPr>
          <w:rFonts w:ascii="Arial" w:eastAsia="Times New Roman" w:hAnsi="Arial" w:cs="Arial"/>
        </w:rPr>
        <w:t>.</w:t>
      </w:r>
    </w:p>
    <w:p w14:paraId="1483C02D" w14:textId="72CCD4CA" w:rsidR="00676AF0" w:rsidRPr="00824CFD" w:rsidRDefault="00676AF0" w:rsidP="00BC0092">
      <w:pPr>
        <w:numPr>
          <w:ilvl w:val="1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School-level f</w:t>
      </w:r>
      <w:r w:rsidRPr="00824CFD">
        <w:rPr>
          <w:rFonts w:ascii="Arial" w:eastAsia="Times New Roman" w:hAnsi="Arial" w:cs="Arial"/>
        </w:rPr>
        <w:t xml:space="preserve">unding </w:t>
      </w:r>
      <w:r>
        <w:rPr>
          <w:rFonts w:ascii="Arial" w:eastAsia="Times New Roman" w:hAnsi="Arial" w:cs="Arial"/>
        </w:rPr>
        <w:t>must be available to cover the cost of</w:t>
      </w:r>
      <w:r w:rsidRPr="00824CFD">
        <w:rPr>
          <w:rFonts w:ascii="Arial" w:eastAsia="Times New Roman" w:hAnsi="Arial" w:cs="Arial"/>
        </w:rPr>
        <w:t xml:space="preserve"> test administrators/proctors, security, custodians, and other costs.</w:t>
      </w:r>
    </w:p>
    <w:p w14:paraId="226A1D9B" w14:textId="2D89DD82" w:rsidR="000525D9" w:rsidRPr="00824CFD" w:rsidRDefault="000525D9" w:rsidP="00BC0092">
      <w:pPr>
        <w:numPr>
          <w:ilvl w:val="1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824CFD">
        <w:rPr>
          <w:rFonts w:ascii="Arial" w:eastAsia="Times New Roman" w:hAnsi="Arial" w:cs="Arial"/>
        </w:rPr>
        <w:t xml:space="preserve">Health screenings </w:t>
      </w:r>
      <w:r>
        <w:rPr>
          <w:rFonts w:ascii="Arial" w:eastAsia="Times New Roman" w:hAnsi="Arial" w:cs="Arial"/>
        </w:rPr>
        <w:t xml:space="preserve">should be carried out </w:t>
      </w:r>
      <w:r w:rsidRPr="00824CFD">
        <w:rPr>
          <w:rFonts w:ascii="Arial" w:eastAsia="Times New Roman" w:hAnsi="Arial" w:cs="Arial"/>
        </w:rPr>
        <w:t xml:space="preserve">for students/staff, as </w:t>
      </w:r>
      <w:r>
        <w:rPr>
          <w:rFonts w:ascii="Arial" w:eastAsia="Times New Roman" w:hAnsi="Arial" w:cs="Arial"/>
        </w:rPr>
        <w:t>during</w:t>
      </w:r>
      <w:r w:rsidRPr="00824CFD">
        <w:rPr>
          <w:rFonts w:ascii="Arial" w:eastAsia="Times New Roman" w:hAnsi="Arial" w:cs="Arial"/>
        </w:rPr>
        <w:t xml:space="preserve"> Schoolhouse attendance.</w:t>
      </w:r>
    </w:p>
    <w:p w14:paraId="2D981A5E" w14:textId="77777777" w:rsidR="00676AF0" w:rsidRPr="00824CFD" w:rsidRDefault="00676AF0" w:rsidP="00BC0092">
      <w:pPr>
        <w:numPr>
          <w:ilvl w:val="1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824CFD">
        <w:rPr>
          <w:rFonts w:ascii="Arial" w:eastAsia="Times New Roman" w:hAnsi="Arial" w:cs="Arial"/>
        </w:rPr>
        <w:t>Evening and Saturday administrations may require transportation.  As MSO students have not been routed for transportation, hubs may be used.</w:t>
      </w:r>
    </w:p>
    <w:p w14:paraId="3F385660" w14:textId="77777777" w:rsidR="00676AF0" w:rsidRPr="00824CFD" w:rsidRDefault="00676AF0" w:rsidP="00BC0092">
      <w:pPr>
        <w:numPr>
          <w:ilvl w:val="1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824CFD">
        <w:rPr>
          <w:rFonts w:ascii="Arial" w:eastAsia="Times New Roman" w:hAnsi="Arial" w:cs="Arial"/>
        </w:rPr>
        <w:t xml:space="preserve">Lunch </w:t>
      </w:r>
      <w:r>
        <w:rPr>
          <w:rFonts w:ascii="Arial" w:eastAsia="Times New Roman" w:hAnsi="Arial" w:cs="Arial"/>
        </w:rPr>
        <w:t>may</w:t>
      </w:r>
      <w:r w:rsidRPr="00824CFD">
        <w:rPr>
          <w:rFonts w:ascii="Arial" w:eastAsia="Times New Roman" w:hAnsi="Arial" w:cs="Arial"/>
        </w:rPr>
        <w:t xml:space="preserve"> be provided for Saturday administrations.</w:t>
      </w:r>
    </w:p>
    <w:p w14:paraId="48AA18A6" w14:textId="3243C356" w:rsidR="00E05963" w:rsidRPr="00676AF0" w:rsidRDefault="00E05963" w:rsidP="00BC0092">
      <w:pPr>
        <w:numPr>
          <w:ilvl w:val="1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824CFD">
        <w:rPr>
          <w:rFonts w:ascii="Arial" w:eastAsia="Times New Roman" w:hAnsi="Arial" w:cs="Arial"/>
        </w:rPr>
        <w:t>Saturday administrations should not be held on days when the school site is being used for Saturday ACT or SAT administrations.</w:t>
      </w:r>
    </w:p>
    <w:p w14:paraId="27A41D26" w14:textId="68B5632F" w:rsidR="00425E3B" w:rsidRPr="00824CFD" w:rsidRDefault="00425E3B" w:rsidP="00BC0092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For the FSA </w:t>
      </w:r>
      <w:r w:rsidRPr="00E77E69">
        <w:rPr>
          <w:rFonts w:ascii="Arial" w:hAnsi="Arial" w:cs="Arial"/>
          <w:b/>
          <w:bCs/>
        </w:rPr>
        <w:t>Retake</w:t>
      </w:r>
      <w:r w:rsidRPr="00824CFD">
        <w:rPr>
          <w:rFonts w:ascii="Arial" w:hAnsi="Arial" w:cs="Arial"/>
        </w:rPr>
        <w:t xml:space="preserve"> assessments</w:t>
      </w:r>
      <w:r w:rsidR="00E77E69">
        <w:rPr>
          <w:rFonts w:ascii="Arial" w:hAnsi="Arial" w:cs="Arial"/>
        </w:rPr>
        <w:t>,</w:t>
      </w:r>
      <w:r w:rsidR="00E77E69" w:rsidRPr="00E77E69">
        <w:rPr>
          <w:rFonts w:ascii="Arial" w:hAnsi="Arial" w:cs="Arial"/>
        </w:rPr>
        <w:t xml:space="preserve"> </w:t>
      </w:r>
      <w:r w:rsidR="00E77E69" w:rsidRPr="00824CFD">
        <w:rPr>
          <w:rFonts w:ascii="Arial" w:hAnsi="Arial" w:cs="Arial"/>
        </w:rPr>
        <w:t>participation is not mandatory</w:t>
      </w:r>
      <w:r w:rsidR="00A73504">
        <w:rPr>
          <w:rFonts w:ascii="Arial" w:hAnsi="Arial" w:cs="Arial"/>
        </w:rPr>
        <w:t xml:space="preserve"> (FSA ELA</w:t>
      </w:r>
      <w:r w:rsidR="0064538B">
        <w:rPr>
          <w:rFonts w:ascii="Arial" w:hAnsi="Arial" w:cs="Arial"/>
        </w:rPr>
        <w:t xml:space="preserve"> and/or Algebra 1</w:t>
      </w:r>
      <w:r w:rsidR="003830D0">
        <w:rPr>
          <w:rFonts w:ascii="Arial" w:hAnsi="Arial" w:cs="Arial"/>
        </w:rPr>
        <w:t xml:space="preserve"> Retakes</w:t>
      </w:r>
      <w:r w:rsidR="0064538B">
        <w:rPr>
          <w:rFonts w:ascii="Arial" w:hAnsi="Arial" w:cs="Arial"/>
        </w:rPr>
        <w:t>)</w:t>
      </w:r>
      <w:r w:rsidRPr="00824CFD">
        <w:rPr>
          <w:rFonts w:ascii="Arial" w:hAnsi="Arial" w:cs="Arial"/>
        </w:rPr>
        <w:t xml:space="preserve"> </w:t>
      </w:r>
    </w:p>
    <w:p w14:paraId="4EC312FA" w14:textId="187C0B72" w:rsidR="00425E3B" w:rsidRPr="00824CFD" w:rsidRDefault="00425E3B" w:rsidP="00BC0092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Concordant scores may be applied </w:t>
      </w:r>
      <w:r w:rsidR="00260447">
        <w:rPr>
          <w:rFonts w:ascii="Arial" w:hAnsi="Arial" w:cs="Arial"/>
        </w:rPr>
        <w:t>for students who missed taking the Grade 10 FSA ELA or Algebra 1 assessments in Spring</w:t>
      </w:r>
      <w:r w:rsidR="003A1789">
        <w:rPr>
          <w:rFonts w:ascii="Arial" w:hAnsi="Arial" w:cs="Arial"/>
        </w:rPr>
        <w:t xml:space="preserve"> </w:t>
      </w:r>
      <w:r w:rsidR="00260447">
        <w:rPr>
          <w:rFonts w:ascii="Arial" w:hAnsi="Arial" w:cs="Arial"/>
        </w:rPr>
        <w:t xml:space="preserve">2020 </w:t>
      </w:r>
      <w:r w:rsidRPr="00824CFD">
        <w:rPr>
          <w:rFonts w:ascii="Arial" w:hAnsi="Arial" w:cs="Arial"/>
        </w:rPr>
        <w:t xml:space="preserve">without </w:t>
      </w:r>
      <w:r w:rsidR="00260447">
        <w:rPr>
          <w:rFonts w:ascii="Arial" w:hAnsi="Arial" w:cs="Arial"/>
        </w:rPr>
        <w:t>sitting</w:t>
      </w:r>
      <w:r w:rsidRPr="00824CFD">
        <w:rPr>
          <w:rFonts w:ascii="Arial" w:hAnsi="Arial" w:cs="Arial"/>
        </w:rPr>
        <w:t xml:space="preserve"> for the graduation tests one time.</w:t>
      </w:r>
    </w:p>
    <w:p w14:paraId="7B9A6A54" w14:textId="77777777" w:rsidR="001934C6" w:rsidRDefault="001934C6" w:rsidP="00BC0092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14:paraId="2714476D" w14:textId="69CFE449" w:rsidR="00D56F43" w:rsidRPr="00824CFD" w:rsidRDefault="00E41257" w:rsidP="00BC0092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24CFD">
        <w:rPr>
          <w:rFonts w:ascii="Arial" w:hAnsi="Arial" w:cs="Arial"/>
          <w:b/>
          <w:bCs/>
        </w:rPr>
        <w:t>Best Practices</w:t>
      </w:r>
      <w:r w:rsidR="00D56F43" w:rsidRPr="00824CFD">
        <w:rPr>
          <w:rFonts w:ascii="Arial" w:hAnsi="Arial" w:cs="Arial"/>
          <w:b/>
          <w:bCs/>
        </w:rPr>
        <w:t xml:space="preserve"> for Schoolhouse Testing</w:t>
      </w:r>
    </w:p>
    <w:p w14:paraId="2A262817" w14:textId="4E24F47A" w:rsidR="00425E3B" w:rsidRPr="00824CFD" w:rsidRDefault="00425E3B" w:rsidP="00BC0092">
      <w:pPr>
        <w:spacing w:before="120" w:after="120" w:line="240" w:lineRule="auto"/>
        <w:jc w:val="both"/>
        <w:rPr>
          <w:rFonts w:ascii="Arial" w:hAnsi="Arial" w:cs="Arial"/>
          <w:i/>
          <w:iCs/>
          <w:u w:val="single"/>
        </w:rPr>
      </w:pPr>
      <w:r w:rsidRPr="00824CFD">
        <w:rPr>
          <w:rFonts w:ascii="Arial" w:hAnsi="Arial" w:cs="Arial"/>
          <w:i/>
          <w:iCs/>
          <w:u w:val="single"/>
        </w:rPr>
        <w:t xml:space="preserve">General </w:t>
      </w:r>
      <w:r w:rsidR="00E41257" w:rsidRPr="00824CFD">
        <w:rPr>
          <w:rFonts w:ascii="Arial" w:hAnsi="Arial" w:cs="Arial"/>
          <w:i/>
          <w:iCs/>
          <w:u w:val="single"/>
        </w:rPr>
        <w:t>Practices</w:t>
      </w:r>
    </w:p>
    <w:p w14:paraId="469E7E3C" w14:textId="7519FEEC" w:rsidR="00D56F43" w:rsidRPr="00824CFD" w:rsidRDefault="00D56F43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Students </w:t>
      </w:r>
      <w:proofErr w:type="gramStart"/>
      <w:r w:rsidRPr="00824CFD">
        <w:rPr>
          <w:rFonts w:ascii="Arial" w:hAnsi="Arial" w:cs="Arial"/>
        </w:rPr>
        <w:t>must maintain social distancing at all times</w:t>
      </w:r>
      <w:proofErr w:type="gramEnd"/>
      <w:r w:rsidR="0065421C" w:rsidRPr="00824CFD">
        <w:rPr>
          <w:rFonts w:ascii="Arial" w:hAnsi="Arial" w:cs="Arial"/>
        </w:rPr>
        <w:t>.</w:t>
      </w:r>
    </w:p>
    <w:p w14:paraId="14D0A8E9" w14:textId="13D85DC8" w:rsidR="00D56F43" w:rsidRPr="00824CFD" w:rsidRDefault="00D56F43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Establish procedures for </w:t>
      </w:r>
      <w:r w:rsidR="00805605" w:rsidRPr="00824CFD">
        <w:rPr>
          <w:rFonts w:ascii="Arial" w:hAnsi="Arial" w:cs="Arial"/>
        </w:rPr>
        <w:t xml:space="preserve">assigning students to seats and </w:t>
      </w:r>
      <w:r w:rsidRPr="00824CFD">
        <w:rPr>
          <w:rFonts w:ascii="Arial" w:hAnsi="Arial" w:cs="Arial"/>
        </w:rPr>
        <w:t>dismissing students to continue social distancing</w:t>
      </w:r>
      <w:r w:rsidR="0065421C" w:rsidRPr="00824CFD">
        <w:rPr>
          <w:rFonts w:ascii="Arial" w:hAnsi="Arial" w:cs="Arial"/>
        </w:rPr>
        <w:t>.</w:t>
      </w:r>
    </w:p>
    <w:p w14:paraId="6E928DDB" w14:textId="6C97C61E" w:rsidR="002F3B4A" w:rsidRPr="00824CFD" w:rsidRDefault="002F3B4A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eastAsia="Times New Roman" w:hAnsi="Arial" w:cs="Arial"/>
        </w:rPr>
        <w:t>Seating charts must be maintained for contact tracing, if needed.</w:t>
      </w:r>
    </w:p>
    <w:p w14:paraId="5BF78360" w14:textId="30ADDADD" w:rsidR="00805605" w:rsidRPr="00824CFD" w:rsidRDefault="00805605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Have </w:t>
      </w:r>
      <w:proofErr w:type="gramStart"/>
      <w:r w:rsidRPr="00824CFD">
        <w:rPr>
          <w:rFonts w:ascii="Arial" w:hAnsi="Arial" w:cs="Arial"/>
        </w:rPr>
        <w:t>sufficient numbers of</w:t>
      </w:r>
      <w:proofErr w:type="gramEnd"/>
      <w:r w:rsidRPr="00824CFD">
        <w:rPr>
          <w:rFonts w:ascii="Arial" w:hAnsi="Arial" w:cs="Arial"/>
        </w:rPr>
        <w:t xml:space="preserve"> pencils so that they need not be returned (or disinfect after use). </w:t>
      </w:r>
    </w:p>
    <w:p w14:paraId="5848D751" w14:textId="77777777" w:rsidR="00D54098" w:rsidRPr="00824CFD" w:rsidRDefault="00D54098" w:rsidP="00BC0092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824CFD">
        <w:rPr>
          <w:rFonts w:ascii="Arial" w:eastAsia="Times New Roman" w:hAnsi="Arial" w:cs="Arial"/>
        </w:rPr>
        <w:t>Gloves should be used in the distribution/retrieval of paper testing materials.</w:t>
      </w:r>
    </w:p>
    <w:p w14:paraId="7D791B8F" w14:textId="77777777" w:rsidR="00D54098" w:rsidRPr="00824CFD" w:rsidRDefault="00D54098" w:rsidP="00BC0092">
      <w:pPr>
        <w:numPr>
          <w:ilvl w:val="1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824CFD">
        <w:rPr>
          <w:rFonts w:ascii="Arial" w:eastAsia="Times New Roman" w:hAnsi="Arial" w:cs="Arial"/>
        </w:rPr>
        <w:t>Bins/envelopes may be used to collect worksheets/test tickets from students.</w:t>
      </w:r>
    </w:p>
    <w:p w14:paraId="6C4D3330" w14:textId="236898FB" w:rsidR="00E41257" w:rsidRPr="00824CFD" w:rsidRDefault="3D5E1C10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Calculators, heritage language dictionaries, or other items approved for use during testing must be sanitized between use or remain unused for </w:t>
      </w:r>
      <w:r w:rsidR="00647DE4" w:rsidRPr="00824CFD">
        <w:rPr>
          <w:rFonts w:ascii="Arial" w:hAnsi="Arial" w:cs="Arial"/>
        </w:rPr>
        <w:t xml:space="preserve">at least </w:t>
      </w:r>
      <w:r w:rsidRPr="00824CFD">
        <w:rPr>
          <w:rFonts w:ascii="Arial" w:hAnsi="Arial" w:cs="Arial"/>
        </w:rPr>
        <w:t>24 hours between sessions.</w:t>
      </w:r>
    </w:p>
    <w:p w14:paraId="4BD58098" w14:textId="7EC18DE7" w:rsidR="00D56F43" w:rsidRPr="00824CFD" w:rsidRDefault="00805605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Between sessions s</w:t>
      </w:r>
      <w:r w:rsidR="00D56F43" w:rsidRPr="00824CFD">
        <w:rPr>
          <w:rFonts w:ascii="Arial" w:hAnsi="Arial" w:cs="Arial"/>
        </w:rPr>
        <w:t>anitiz</w:t>
      </w:r>
      <w:r w:rsidRPr="00824CFD">
        <w:rPr>
          <w:rFonts w:ascii="Arial" w:hAnsi="Arial" w:cs="Arial"/>
        </w:rPr>
        <w:t>e</w:t>
      </w:r>
      <w:r w:rsidR="00D56F43" w:rsidRPr="00824CFD">
        <w:rPr>
          <w:rFonts w:ascii="Arial" w:hAnsi="Arial" w:cs="Arial"/>
        </w:rPr>
        <w:t xml:space="preserve"> rooms, door handles, visual barriers, etc.</w:t>
      </w:r>
    </w:p>
    <w:p w14:paraId="3A098166" w14:textId="7ECC4A1D" w:rsidR="00805605" w:rsidRPr="00824CFD" w:rsidRDefault="00805605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Handwashing or hand sanitizer station </w:t>
      </w:r>
      <w:r w:rsidR="00AE4BD2">
        <w:rPr>
          <w:rFonts w:ascii="Arial" w:hAnsi="Arial" w:cs="Arial"/>
        </w:rPr>
        <w:t xml:space="preserve">made </w:t>
      </w:r>
      <w:r w:rsidRPr="00824CFD">
        <w:rPr>
          <w:rFonts w:ascii="Arial" w:hAnsi="Arial" w:cs="Arial"/>
        </w:rPr>
        <w:t>available on entrance/exit</w:t>
      </w:r>
      <w:r w:rsidR="0065421C" w:rsidRPr="00824CFD">
        <w:rPr>
          <w:rFonts w:ascii="Arial" w:hAnsi="Arial" w:cs="Arial"/>
        </w:rPr>
        <w:t>.</w:t>
      </w:r>
    </w:p>
    <w:p w14:paraId="78D24727" w14:textId="4C38576C" w:rsidR="0065421C" w:rsidRPr="00824CFD" w:rsidRDefault="0065421C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Determine protocol to be used for restrooms</w:t>
      </w:r>
    </w:p>
    <w:p w14:paraId="6440E6C6" w14:textId="1B17B179" w:rsidR="00E41257" w:rsidRPr="00824CFD" w:rsidRDefault="00805605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Personal Protective Equipment (PPE) available for students, test administrators, proctors, and other applicable staff before, during, and after test administrations</w:t>
      </w:r>
      <w:r w:rsidR="0065421C" w:rsidRPr="00824CFD">
        <w:rPr>
          <w:rFonts w:ascii="Arial" w:hAnsi="Arial" w:cs="Arial"/>
        </w:rPr>
        <w:t>.</w:t>
      </w:r>
    </w:p>
    <w:p w14:paraId="6ECF5B66" w14:textId="770035B0" w:rsidR="00805605" w:rsidRPr="00824CFD" w:rsidRDefault="00805605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Post signage with expectations for student behavior</w:t>
      </w:r>
      <w:r w:rsidR="0065421C" w:rsidRPr="00824CFD">
        <w:rPr>
          <w:rFonts w:ascii="Arial" w:hAnsi="Arial" w:cs="Arial"/>
        </w:rPr>
        <w:t>.</w:t>
      </w:r>
    </w:p>
    <w:p w14:paraId="140CE2B8" w14:textId="44F6BB95" w:rsidR="00805605" w:rsidRPr="00824CFD" w:rsidRDefault="00E41257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Verify availability of a sufficient number of test administrators/proctors</w:t>
      </w:r>
      <w:r w:rsidR="0065421C" w:rsidRPr="00824CFD">
        <w:rPr>
          <w:rFonts w:ascii="Arial" w:hAnsi="Arial" w:cs="Arial"/>
        </w:rPr>
        <w:t>.</w:t>
      </w:r>
    </w:p>
    <w:p w14:paraId="72949258" w14:textId="0A78B02F" w:rsidR="00425E3B" w:rsidRPr="00824CFD" w:rsidRDefault="00E41257" w:rsidP="00BC0092">
      <w:pPr>
        <w:spacing w:before="120" w:after="120" w:line="240" w:lineRule="auto"/>
        <w:jc w:val="both"/>
        <w:rPr>
          <w:rFonts w:ascii="Arial" w:hAnsi="Arial" w:cs="Arial"/>
          <w:i/>
          <w:iCs/>
          <w:u w:val="single"/>
        </w:rPr>
      </w:pPr>
      <w:r w:rsidRPr="00824CFD">
        <w:rPr>
          <w:rFonts w:ascii="Arial" w:hAnsi="Arial" w:cs="Arial"/>
          <w:i/>
          <w:iCs/>
          <w:u w:val="single"/>
        </w:rPr>
        <w:t>Practices</w:t>
      </w:r>
      <w:r w:rsidR="00425E3B" w:rsidRPr="00824CFD">
        <w:rPr>
          <w:rFonts w:ascii="Arial" w:hAnsi="Arial" w:cs="Arial"/>
          <w:i/>
          <w:iCs/>
          <w:u w:val="single"/>
        </w:rPr>
        <w:t xml:space="preserve"> for Computer-Based Assessments</w:t>
      </w:r>
    </w:p>
    <w:p w14:paraId="7AE864B8" w14:textId="204FABED" w:rsidR="00BB06EE" w:rsidRDefault="00BB06EE" w:rsidP="00BC0092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824CFD">
        <w:rPr>
          <w:rFonts w:ascii="Arial" w:eastAsia="Times New Roman" w:hAnsi="Arial" w:cs="Arial"/>
        </w:rPr>
        <w:t>Schools’ computer labs, student workstations, and district-issued laptops may be used for computer-based testing.</w:t>
      </w:r>
    </w:p>
    <w:p w14:paraId="16971F51" w14:textId="77777777" w:rsidR="000D1060" w:rsidRPr="000D1060" w:rsidRDefault="000D1060" w:rsidP="000D106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Verify that </w:t>
      </w:r>
      <w:proofErr w:type="gramStart"/>
      <w:r w:rsidRPr="00824CFD">
        <w:rPr>
          <w:rFonts w:ascii="Arial" w:hAnsi="Arial" w:cs="Arial"/>
        </w:rPr>
        <w:t>a sufficient number of</w:t>
      </w:r>
      <w:proofErr w:type="gramEnd"/>
      <w:r w:rsidRPr="00824CFD">
        <w:rPr>
          <w:rFonts w:ascii="Arial" w:hAnsi="Arial" w:cs="Arial"/>
        </w:rPr>
        <w:t xml:space="preserve"> student workstations or laptops are available to conduct testing, taking into account social distancing requirements.</w:t>
      </w:r>
    </w:p>
    <w:p w14:paraId="789DFD07" w14:textId="6838F3DA" w:rsidR="000D1060" w:rsidRPr="00824CFD" w:rsidRDefault="000D1060" w:rsidP="000D106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Run an infrastructure trial prior to test administration.</w:t>
      </w:r>
    </w:p>
    <w:p w14:paraId="3E69CF70" w14:textId="77777777" w:rsidR="000D1060" w:rsidRDefault="006A4D1D" w:rsidP="000D106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If deployed devices are </w:t>
      </w:r>
      <w:r w:rsidR="00B2046A">
        <w:rPr>
          <w:rFonts w:ascii="Arial" w:eastAsia="Times New Roman" w:hAnsi="Arial" w:cs="Arial"/>
        </w:rPr>
        <w:t>considered for use</w:t>
      </w:r>
      <w:r>
        <w:rPr>
          <w:rFonts w:ascii="Arial" w:eastAsia="Times New Roman" w:hAnsi="Arial" w:cs="Arial"/>
        </w:rPr>
        <w:t>,</w:t>
      </w:r>
      <w:r w:rsidR="00BE03C0">
        <w:rPr>
          <w:rFonts w:ascii="Arial" w:eastAsia="Times New Roman" w:hAnsi="Arial" w:cs="Arial"/>
        </w:rPr>
        <w:t xml:space="preserve"> v</w:t>
      </w:r>
      <w:r w:rsidR="00BE03C0">
        <w:rPr>
          <w:rFonts w:ascii="Arial" w:hAnsi="Arial" w:cs="Arial"/>
        </w:rPr>
        <w:t>erify</w:t>
      </w:r>
      <w:r w:rsidR="007E0351">
        <w:rPr>
          <w:rFonts w:ascii="Arial" w:hAnsi="Arial" w:cs="Arial"/>
        </w:rPr>
        <w:t xml:space="preserve"> that they are</w:t>
      </w:r>
      <w:r w:rsidR="00BE03C0" w:rsidRPr="00824CFD">
        <w:rPr>
          <w:rFonts w:ascii="Arial" w:hAnsi="Arial" w:cs="Arial"/>
        </w:rPr>
        <w:t xml:space="preserve"> functional and have any required software updates</w:t>
      </w:r>
      <w:r w:rsidRPr="007E0351">
        <w:rPr>
          <w:rFonts w:ascii="Arial" w:eastAsia="Times New Roman" w:hAnsi="Arial" w:cs="Arial"/>
        </w:rPr>
        <w:t xml:space="preserve"> in advance.</w:t>
      </w:r>
      <w:r w:rsidR="000D1060" w:rsidRPr="000D1060">
        <w:rPr>
          <w:rFonts w:ascii="Arial" w:hAnsi="Arial" w:cs="Arial"/>
        </w:rPr>
        <w:t xml:space="preserve"> </w:t>
      </w:r>
    </w:p>
    <w:p w14:paraId="303522C2" w14:textId="77777777" w:rsidR="0065421C" w:rsidRPr="00824CFD" w:rsidRDefault="0065421C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Determine number of stations available to test while following social distancing guidelines</w:t>
      </w:r>
    </w:p>
    <w:p w14:paraId="01833516" w14:textId="1908BD77" w:rsidR="0065421C" w:rsidRPr="00824CFD" w:rsidRDefault="0065421C" w:rsidP="00BC0092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In typical computer labs, skip stations between students for 6 ft. distancing</w:t>
      </w:r>
      <w:r w:rsidR="00BE03C0">
        <w:rPr>
          <w:rFonts w:ascii="Arial" w:hAnsi="Arial" w:cs="Arial"/>
        </w:rPr>
        <w:t>.</w:t>
      </w:r>
    </w:p>
    <w:p w14:paraId="219840D8" w14:textId="64A142A4" w:rsidR="0065421C" w:rsidRPr="00824CFD" w:rsidRDefault="0065421C" w:rsidP="00BC0092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Visual barriers must be sanitized between sessions</w:t>
      </w:r>
    </w:p>
    <w:p w14:paraId="4056971B" w14:textId="0E090C57" w:rsidR="00805605" w:rsidRPr="00824CFD" w:rsidRDefault="00805605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Schedule one </w:t>
      </w:r>
      <w:r w:rsidR="00BB06EE" w:rsidRPr="00824CFD">
        <w:rPr>
          <w:rFonts w:ascii="Arial" w:hAnsi="Arial" w:cs="Arial"/>
        </w:rPr>
        <w:t>student</w:t>
      </w:r>
      <w:r w:rsidRPr="00824CFD">
        <w:rPr>
          <w:rFonts w:ascii="Arial" w:hAnsi="Arial" w:cs="Arial"/>
        </w:rPr>
        <w:t xml:space="preserve"> per day to minimize access to computer stations</w:t>
      </w:r>
      <w:r w:rsidR="0065421C" w:rsidRPr="00824CFD">
        <w:rPr>
          <w:rFonts w:ascii="Arial" w:hAnsi="Arial" w:cs="Arial"/>
        </w:rPr>
        <w:t>.</w:t>
      </w:r>
    </w:p>
    <w:p w14:paraId="011C80EB" w14:textId="61DBDA7E" w:rsidR="00805605" w:rsidRPr="00824CFD" w:rsidRDefault="00874635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Assign </w:t>
      </w:r>
      <w:r w:rsidR="00805605" w:rsidRPr="00824CFD">
        <w:rPr>
          <w:rFonts w:ascii="Arial" w:hAnsi="Arial" w:cs="Arial"/>
        </w:rPr>
        <w:t>the same station to students back-to-back on subsequent administration days</w:t>
      </w:r>
      <w:r w:rsidR="0065421C" w:rsidRPr="00824CFD">
        <w:rPr>
          <w:rFonts w:ascii="Arial" w:hAnsi="Arial" w:cs="Arial"/>
        </w:rPr>
        <w:t>.</w:t>
      </w:r>
    </w:p>
    <w:p w14:paraId="2D4ACDB2" w14:textId="5869B431" w:rsidR="00D56F43" w:rsidRPr="00824CFD" w:rsidRDefault="00805605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Between sessions, sanitize</w:t>
      </w:r>
      <w:r w:rsidR="00D56F43" w:rsidRPr="00824CFD">
        <w:rPr>
          <w:rFonts w:ascii="Arial" w:hAnsi="Arial" w:cs="Arial"/>
        </w:rPr>
        <w:t xml:space="preserve"> computer equipment:  keyboard, mouse, screen, controls</w:t>
      </w:r>
      <w:r w:rsidR="0065421C" w:rsidRPr="00824CFD">
        <w:rPr>
          <w:rFonts w:ascii="Arial" w:hAnsi="Arial" w:cs="Arial"/>
        </w:rPr>
        <w:t>.</w:t>
      </w:r>
    </w:p>
    <w:p w14:paraId="29C1F46A" w14:textId="6A3294AA" w:rsidR="00D56F43" w:rsidRPr="00824CFD" w:rsidRDefault="00D56F43" w:rsidP="00BC009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Students should bring their own headphones, or school should provide disposable earbuds</w:t>
      </w:r>
      <w:r w:rsidR="0065421C" w:rsidRPr="00824CFD">
        <w:rPr>
          <w:rFonts w:ascii="Arial" w:hAnsi="Arial" w:cs="Arial"/>
        </w:rPr>
        <w:t>.</w:t>
      </w:r>
    </w:p>
    <w:p w14:paraId="0538CF43" w14:textId="77777777" w:rsidR="00BD6FC2" w:rsidRDefault="00BD6FC2" w:rsidP="00BC0092">
      <w:pPr>
        <w:spacing w:before="120" w:after="120" w:line="240" w:lineRule="auto"/>
        <w:jc w:val="both"/>
        <w:rPr>
          <w:rFonts w:ascii="Arial" w:hAnsi="Arial" w:cs="Arial"/>
          <w:i/>
          <w:iCs/>
          <w:u w:val="single"/>
        </w:rPr>
      </w:pPr>
    </w:p>
    <w:p w14:paraId="500F5AE5" w14:textId="77777777" w:rsidR="00BD6FC2" w:rsidRDefault="00BD6FC2" w:rsidP="00BC0092">
      <w:pPr>
        <w:spacing w:before="120" w:after="120" w:line="240" w:lineRule="auto"/>
        <w:jc w:val="both"/>
        <w:rPr>
          <w:rFonts w:ascii="Arial" w:hAnsi="Arial" w:cs="Arial"/>
          <w:i/>
          <w:iCs/>
          <w:u w:val="single"/>
        </w:rPr>
      </w:pPr>
    </w:p>
    <w:p w14:paraId="1F10A5FB" w14:textId="6F73FF20" w:rsidR="00E41257" w:rsidRPr="00824CFD" w:rsidRDefault="00E41257" w:rsidP="00BC0092">
      <w:pPr>
        <w:spacing w:before="120" w:after="120" w:line="240" w:lineRule="auto"/>
        <w:jc w:val="both"/>
        <w:rPr>
          <w:rFonts w:ascii="Arial" w:hAnsi="Arial" w:cs="Arial"/>
          <w:i/>
          <w:iCs/>
          <w:u w:val="single"/>
        </w:rPr>
      </w:pPr>
      <w:r w:rsidRPr="00824CFD">
        <w:rPr>
          <w:rFonts w:ascii="Arial" w:hAnsi="Arial" w:cs="Arial"/>
          <w:i/>
          <w:iCs/>
          <w:u w:val="single"/>
        </w:rPr>
        <w:t>Practices for Paper-Based Assessments</w:t>
      </w:r>
    </w:p>
    <w:p w14:paraId="15127D9C" w14:textId="50E10FB5" w:rsidR="00E41257" w:rsidRPr="00824CFD" w:rsidRDefault="00E41257" w:rsidP="00BC0092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Test administrators should use gloves to distribute and retrieve test materials to and from students</w:t>
      </w:r>
      <w:r w:rsidR="0065421C" w:rsidRPr="00824CFD">
        <w:rPr>
          <w:rFonts w:ascii="Arial" w:hAnsi="Arial" w:cs="Arial"/>
        </w:rPr>
        <w:t>.</w:t>
      </w:r>
    </w:p>
    <w:p w14:paraId="508009DA" w14:textId="65246433" w:rsidR="00D51CE3" w:rsidRPr="00824CFD" w:rsidRDefault="00E41257" w:rsidP="00BC0092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The School Assessment Coordinator should use gloves to distribute and retrieve test materials from test administrators</w:t>
      </w:r>
      <w:r w:rsidR="0065421C" w:rsidRPr="00824CFD">
        <w:rPr>
          <w:rFonts w:ascii="Arial" w:hAnsi="Arial" w:cs="Arial"/>
        </w:rPr>
        <w:t>.</w:t>
      </w:r>
    </w:p>
    <w:p w14:paraId="0E2A5F75" w14:textId="73922FFD" w:rsidR="00E41257" w:rsidRPr="00824CFD" w:rsidRDefault="00E41257" w:rsidP="00BC0092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Have sufficient pencils so that they need not be returned (or disinfect after use). </w:t>
      </w:r>
    </w:p>
    <w:p w14:paraId="15AD79EF" w14:textId="1EDAC088" w:rsidR="00B62E48" w:rsidRPr="00824CFD" w:rsidRDefault="00D51CE3" w:rsidP="00BC0092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Handwashing or hand sanitizer station available on entrance/exit</w:t>
      </w:r>
      <w:r w:rsidR="0065421C" w:rsidRPr="00824CFD">
        <w:rPr>
          <w:rFonts w:ascii="Arial" w:hAnsi="Arial" w:cs="Arial"/>
        </w:rPr>
        <w:t>.</w:t>
      </w:r>
    </w:p>
    <w:p w14:paraId="25D0E1B9" w14:textId="0DADDBEA" w:rsidR="00D56F43" w:rsidRPr="00824CFD" w:rsidRDefault="00642B27" w:rsidP="00BC0092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24CFD">
        <w:rPr>
          <w:rFonts w:ascii="Arial" w:hAnsi="Arial" w:cs="Arial"/>
          <w:b/>
          <w:bCs/>
        </w:rPr>
        <w:t>Best Practices</w:t>
      </w:r>
      <w:r w:rsidR="00B62E48" w:rsidRPr="00824CFD">
        <w:rPr>
          <w:rFonts w:ascii="Arial" w:hAnsi="Arial" w:cs="Arial"/>
          <w:b/>
          <w:bCs/>
        </w:rPr>
        <w:t xml:space="preserve"> for Remote Proctoring</w:t>
      </w:r>
      <w:r w:rsidR="00F36DFD">
        <w:rPr>
          <w:rFonts w:ascii="Arial" w:hAnsi="Arial" w:cs="Arial"/>
          <w:b/>
          <w:bCs/>
        </w:rPr>
        <w:t xml:space="preserve"> (when allowed)</w:t>
      </w:r>
    </w:p>
    <w:p w14:paraId="09F374D3" w14:textId="6909D2CF" w:rsidR="00526707" w:rsidRPr="00824CFD" w:rsidRDefault="00F36DFD" w:rsidP="00BC0092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Schedule t</w:t>
      </w:r>
      <w:r w:rsidR="3D5E1C10" w:rsidRPr="00824CFD">
        <w:rPr>
          <w:rFonts w:ascii="Arial" w:hAnsi="Arial" w:cs="Arial"/>
        </w:rPr>
        <w:t xml:space="preserve">esting sessions with </w:t>
      </w:r>
      <w:r w:rsidR="00F85DE7" w:rsidRPr="00824CFD">
        <w:rPr>
          <w:rFonts w:ascii="Arial" w:hAnsi="Arial" w:cs="Arial"/>
        </w:rPr>
        <w:t>small groups of students to allow for proctoring (recommend s</w:t>
      </w:r>
      <w:r w:rsidR="3D5E1C10" w:rsidRPr="00824CFD">
        <w:rPr>
          <w:rFonts w:ascii="Arial" w:hAnsi="Arial" w:cs="Arial"/>
        </w:rPr>
        <w:t>ix students per group</w:t>
      </w:r>
      <w:r w:rsidR="00F85DE7" w:rsidRPr="00824CFD">
        <w:rPr>
          <w:rFonts w:ascii="Arial" w:hAnsi="Arial" w:cs="Arial"/>
        </w:rPr>
        <w:t>)</w:t>
      </w:r>
      <w:r w:rsidR="3D5E1C10" w:rsidRPr="00824CFD">
        <w:rPr>
          <w:rFonts w:ascii="Arial" w:hAnsi="Arial" w:cs="Arial"/>
        </w:rPr>
        <w:t>.</w:t>
      </w:r>
      <w:r w:rsidR="00DF1CEE" w:rsidRPr="00824CFD">
        <w:rPr>
          <w:rFonts w:ascii="Arial" w:hAnsi="Arial" w:cs="Arial"/>
        </w:rPr>
        <w:t xml:space="preserve"> </w:t>
      </w:r>
    </w:p>
    <w:p w14:paraId="5BD56EB5" w14:textId="77777777" w:rsidR="00526707" w:rsidRPr="00824CFD" w:rsidRDefault="00526707" w:rsidP="00BC0092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Live “meeting” via Teams or Zoom with teacher’s and students’ cameras, speakers, and microphones turned on.</w:t>
      </w:r>
    </w:p>
    <w:p w14:paraId="26050E77" w14:textId="77777777" w:rsidR="00526707" w:rsidRPr="00824CFD" w:rsidRDefault="00526707" w:rsidP="00BC0092">
      <w:pPr>
        <w:numPr>
          <w:ilvl w:val="1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“Gallery View” to monitor all students simultaneously.</w:t>
      </w:r>
    </w:p>
    <w:p w14:paraId="2B08B69C" w14:textId="77777777" w:rsidR="00526707" w:rsidRPr="00824CFD" w:rsidRDefault="00526707" w:rsidP="00BC0092">
      <w:pPr>
        <w:numPr>
          <w:ilvl w:val="1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Once established, begin test within the online testing platform.</w:t>
      </w:r>
    </w:p>
    <w:p w14:paraId="08524E2D" w14:textId="77777777" w:rsidR="00526707" w:rsidRPr="00824CFD" w:rsidRDefault="00526707" w:rsidP="00BC0092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Actively proctor students in the live meeting as they work, as in an in-person testing session, to ensure no assistance is being given or outside resources are being consulted.</w:t>
      </w:r>
    </w:p>
    <w:p w14:paraId="588DBD1C" w14:textId="4014BA3B" w:rsidR="00526707" w:rsidRPr="00824CFD" w:rsidRDefault="00526707" w:rsidP="00BC0092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Monitor students’ progress within the testing platform as they complete the test to prevent rushing.</w:t>
      </w:r>
    </w:p>
    <w:p w14:paraId="665D498C" w14:textId="193005C5" w:rsidR="00526707" w:rsidRPr="00824CFD" w:rsidRDefault="00526707" w:rsidP="00BC0092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Communication </w:t>
      </w:r>
      <w:r w:rsidR="0065421C" w:rsidRPr="00824CFD">
        <w:rPr>
          <w:rFonts w:ascii="Arial" w:hAnsi="Arial" w:cs="Arial"/>
        </w:rPr>
        <w:t xml:space="preserve">with students and their families is essential and </w:t>
      </w:r>
      <w:r w:rsidRPr="00824CFD">
        <w:rPr>
          <w:rFonts w:ascii="Arial" w:hAnsi="Arial" w:cs="Arial"/>
        </w:rPr>
        <w:t>must be specific to the test to be administered.</w:t>
      </w:r>
    </w:p>
    <w:p w14:paraId="23DB5F8B" w14:textId="2A62B2A6" w:rsidR="00526707" w:rsidRPr="00824CFD" w:rsidRDefault="00526707" w:rsidP="00BC0092">
      <w:pPr>
        <w:numPr>
          <w:ilvl w:val="1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Purpose of test</w:t>
      </w:r>
    </w:p>
    <w:p w14:paraId="41D19DBA" w14:textId="6656DAFE" w:rsidR="0065421C" w:rsidRPr="00824CFD" w:rsidRDefault="0065421C" w:rsidP="00BC0092">
      <w:pPr>
        <w:numPr>
          <w:ilvl w:val="1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Characteristics of computer-adaptive testing (CAT), if applicable </w:t>
      </w:r>
    </w:p>
    <w:p w14:paraId="276C4F77" w14:textId="44F0EDE1" w:rsidR="00526707" w:rsidRPr="0004286A" w:rsidRDefault="0065421C" w:rsidP="0004286A">
      <w:pPr>
        <w:numPr>
          <w:ilvl w:val="2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04286A">
        <w:rPr>
          <w:rFonts w:ascii="Arial" w:hAnsi="Arial" w:cs="Arial"/>
        </w:rPr>
        <w:t>No student gets 100% - testing only stops when the student gets several questions wrong</w:t>
      </w:r>
      <w:r w:rsidR="001E68A4" w:rsidRPr="0004286A">
        <w:rPr>
          <w:rFonts w:ascii="Arial" w:hAnsi="Arial" w:cs="Arial"/>
        </w:rPr>
        <w:t xml:space="preserve">. </w:t>
      </w:r>
      <w:r w:rsidRPr="0004286A">
        <w:rPr>
          <w:rFonts w:ascii="Arial" w:hAnsi="Arial" w:cs="Arial"/>
        </w:rPr>
        <w:t>Eye test analogy – need accurate, valid results to ensure proper prescription/</w:t>
      </w:r>
      <w:r w:rsidR="00DF1CEE" w:rsidRPr="0004286A">
        <w:rPr>
          <w:rFonts w:ascii="Arial" w:hAnsi="Arial" w:cs="Arial"/>
        </w:rPr>
        <w:t>instruction</w:t>
      </w:r>
    </w:p>
    <w:p w14:paraId="31ED2F9D" w14:textId="77777777" w:rsidR="00526707" w:rsidRPr="00824CFD" w:rsidRDefault="00526707" w:rsidP="00BC0092">
      <w:pPr>
        <w:numPr>
          <w:ilvl w:val="1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Date/time scheduled, number of sessions</w:t>
      </w:r>
    </w:p>
    <w:p w14:paraId="734864E3" w14:textId="77777777" w:rsidR="00526707" w:rsidRPr="00824CFD" w:rsidRDefault="00526707" w:rsidP="00BC0092">
      <w:pPr>
        <w:numPr>
          <w:ilvl w:val="1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Requirements for administration: quiet place to work, technology, supplies (pencil/paper, calculator)</w:t>
      </w:r>
    </w:p>
    <w:p w14:paraId="3B5343EA" w14:textId="77777777" w:rsidR="00526707" w:rsidRPr="00824CFD" w:rsidRDefault="00526707" w:rsidP="00BC0092">
      <w:pPr>
        <w:numPr>
          <w:ilvl w:val="1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Expectations for remote proctoring</w:t>
      </w:r>
    </w:p>
    <w:p w14:paraId="04612DC5" w14:textId="786FBEFC" w:rsidR="00526707" w:rsidRPr="00824CFD" w:rsidRDefault="00526707" w:rsidP="00BC0092">
      <w:pPr>
        <w:numPr>
          <w:ilvl w:val="1"/>
          <w:numId w:val="8"/>
        </w:num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 xml:space="preserve">Pledge for independent work </w:t>
      </w:r>
    </w:p>
    <w:p w14:paraId="669A49D7" w14:textId="6E4E8A8E" w:rsidR="00D56F43" w:rsidRPr="00824CFD" w:rsidRDefault="00B62E48" w:rsidP="00BC0092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824CFD">
        <w:rPr>
          <w:rFonts w:ascii="Arial" w:hAnsi="Arial" w:cs="Arial"/>
          <w:b/>
          <w:bCs/>
        </w:rPr>
        <w:t>Resources</w:t>
      </w:r>
    </w:p>
    <w:p w14:paraId="5717667F" w14:textId="69E9046A" w:rsidR="0065421C" w:rsidRPr="00824CFD" w:rsidRDefault="0065421C" w:rsidP="00BC0092">
      <w:pPr>
        <w:spacing w:before="120" w:after="120" w:line="240" w:lineRule="auto"/>
        <w:jc w:val="both"/>
        <w:rPr>
          <w:rFonts w:ascii="Arial" w:hAnsi="Arial" w:cs="Arial"/>
        </w:rPr>
      </w:pPr>
      <w:r w:rsidRPr="00824CFD">
        <w:rPr>
          <w:rFonts w:ascii="Arial" w:hAnsi="Arial" w:cs="Arial"/>
        </w:rPr>
        <w:t>The guidance which is provided in this document is a summary of best practices and the following resources provided by the federal, state, and district sources.  Due to the evolving nature of this event, schools should continue to monitor developments.</w:t>
      </w:r>
    </w:p>
    <w:p w14:paraId="3C1B8EB7" w14:textId="29EEB75D" w:rsidR="00B62E48" w:rsidRPr="00824CFD" w:rsidRDefault="00003AF2" w:rsidP="00BC0092">
      <w:pPr>
        <w:spacing w:before="120" w:after="120" w:line="240" w:lineRule="auto"/>
        <w:ind w:left="720"/>
        <w:jc w:val="both"/>
        <w:rPr>
          <w:rFonts w:ascii="Arial" w:hAnsi="Arial" w:cs="Arial"/>
        </w:rPr>
      </w:pPr>
      <w:hyperlink r:id="rId9" w:history="1">
        <w:r w:rsidR="0065421C" w:rsidRPr="00824CFD">
          <w:rPr>
            <w:rStyle w:val="Hyperlink"/>
            <w:rFonts w:ascii="Arial" w:hAnsi="Arial" w:cs="Arial"/>
          </w:rPr>
          <w:t>https://www.cdc.gov/coronavirus/2019-ncov/prevent-getting-sick/prevention.html</w:t>
        </w:r>
      </w:hyperlink>
    </w:p>
    <w:p w14:paraId="083ED19C" w14:textId="77777777" w:rsidR="00B62E48" w:rsidRPr="00824CFD" w:rsidRDefault="00003AF2" w:rsidP="00BC0092">
      <w:pPr>
        <w:spacing w:before="120" w:after="120" w:line="240" w:lineRule="auto"/>
        <w:ind w:left="720"/>
        <w:jc w:val="both"/>
        <w:rPr>
          <w:rFonts w:ascii="Arial" w:hAnsi="Arial" w:cs="Arial"/>
        </w:rPr>
      </w:pPr>
      <w:hyperlink r:id="rId10" w:history="1">
        <w:r w:rsidR="00B62E48" w:rsidRPr="00824CFD">
          <w:rPr>
            <w:rStyle w:val="Hyperlink"/>
            <w:rFonts w:ascii="Arial" w:hAnsi="Arial" w:cs="Arial"/>
          </w:rPr>
          <w:t>https://www.ed.gov/coronavirus</w:t>
        </w:r>
      </w:hyperlink>
    </w:p>
    <w:p w14:paraId="6CFBF9F4" w14:textId="6EE75914" w:rsidR="00B62E48" w:rsidRPr="00824CFD" w:rsidRDefault="00003AF2" w:rsidP="00BC0092">
      <w:pPr>
        <w:spacing w:before="120" w:after="120" w:line="240" w:lineRule="auto"/>
        <w:ind w:left="720"/>
        <w:jc w:val="both"/>
        <w:rPr>
          <w:rStyle w:val="Hyperlink"/>
          <w:rFonts w:ascii="Arial" w:hAnsi="Arial" w:cs="Arial"/>
        </w:rPr>
      </w:pPr>
      <w:hyperlink r:id="rId11" w:history="1">
        <w:r w:rsidR="00B62E48" w:rsidRPr="00824CFD">
          <w:rPr>
            <w:rStyle w:val="Hyperlink"/>
            <w:rFonts w:ascii="Arial" w:hAnsi="Arial" w:cs="Arial"/>
          </w:rPr>
          <w:t>http://www.fldoe.org/em-response/index.stml</w:t>
        </w:r>
      </w:hyperlink>
    </w:p>
    <w:p w14:paraId="3C513A05" w14:textId="4BD38CC4" w:rsidR="00903562" w:rsidRPr="00824CFD" w:rsidRDefault="00003AF2" w:rsidP="00BC0092">
      <w:pPr>
        <w:spacing w:before="120" w:after="120" w:line="240" w:lineRule="auto"/>
        <w:ind w:left="720"/>
        <w:jc w:val="both"/>
        <w:rPr>
          <w:rFonts w:ascii="Arial" w:hAnsi="Arial" w:cs="Arial"/>
        </w:rPr>
      </w:pPr>
      <w:hyperlink r:id="rId12" w:history="1">
        <w:r w:rsidR="00903562" w:rsidRPr="00824CFD">
          <w:rPr>
            <w:rStyle w:val="Hyperlink"/>
            <w:rFonts w:ascii="Arial" w:hAnsi="Arial" w:cs="Arial"/>
          </w:rPr>
          <w:t>https://www.miamidade.gov/global/initiatives/coronavirus/openings.page</w:t>
        </w:r>
      </w:hyperlink>
      <w:r w:rsidR="00903562" w:rsidRPr="00824CFD">
        <w:rPr>
          <w:rFonts w:ascii="Arial" w:hAnsi="Arial" w:cs="Arial"/>
        </w:rPr>
        <w:t xml:space="preserve"> </w:t>
      </w:r>
    </w:p>
    <w:p w14:paraId="162C1BCA" w14:textId="46D192C4" w:rsidR="00E41AA5" w:rsidRDefault="00003AF2" w:rsidP="0004286A">
      <w:pPr>
        <w:spacing w:before="120" w:after="120" w:line="240" w:lineRule="auto"/>
        <w:ind w:left="720"/>
        <w:jc w:val="both"/>
      </w:pPr>
      <w:hyperlink r:id="rId13" w:history="1">
        <w:r w:rsidR="00B62E48" w:rsidRPr="00824CFD">
          <w:rPr>
            <w:rStyle w:val="Hyperlink"/>
            <w:rFonts w:ascii="Arial" w:hAnsi="Arial" w:cs="Arial"/>
          </w:rPr>
          <w:t>http://covid19.dadeschools.net/</w:t>
        </w:r>
      </w:hyperlink>
    </w:p>
    <w:sectPr w:rsidR="00E41AA5" w:rsidSect="0048112A">
      <w:footerReference w:type="default" r:id="rId14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62698" w14:textId="77777777" w:rsidR="00003AF2" w:rsidRDefault="00003AF2" w:rsidP="00867431">
      <w:pPr>
        <w:spacing w:after="0" w:line="240" w:lineRule="auto"/>
      </w:pPr>
      <w:r>
        <w:separator/>
      </w:r>
    </w:p>
  </w:endnote>
  <w:endnote w:type="continuationSeparator" w:id="0">
    <w:p w14:paraId="29BDF85B" w14:textId="77777777" w:rsidR="00003AF2" w:rsidRDefault="00003AF2" w:rsidP="0086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D2CF" w14:textId="2ACC1C5A" w:rsidR="008F397A" w:rsidRDefault="008F397A">
    <w:pPr>
      <w:pStyle w:val="Footer"/>
    </w:pPr>
    <w:r>
      <w:t>February 8, 2020</w:t>
    </w:r>
    <w:r>
      <w:tab/>
    </w:r>
    <w:r>
      <w:tab/>
      <w:t>Student Assessment and Educational Testing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919A" w14:textId="77777777" w:rsidR="00003AF2" w:rsidRDefault="00003AF2" w:rsidP="00867431">
      <w:pPr>
        <w:spacing w:after="0" w:line="240" w:lineRule="auto"/>
      </w:pPr>
      <w:r>
        <w:separator/>
      </w:r>
    </w:p>
  </w:footnote>
  <w:footnote w:type="continuationSeparator" w:id="0">
    <w:p w14:paraId="7B713795" w14:textId="77777777" w:rsidR="00003AF2" w:rsidRDefault="00003AF2" w:rsidP="0086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806"/>
    <w:multiLevelType w:val="multilevel"/>
    <w:tmpl w:val="4F1C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37FE0"/>
    <w:multiLevelType w:val="hybridMultilevel"/>
    <w:tmpl w:val="F266B8E8"/>
    <w:lvl w:ilvl="0" w:tplc="176CC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2267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24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7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E9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A4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2D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44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25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5777"/>
    <w:multiLevelType w:val="hybridMultilevel"/>
    <w:tmpl w:val="7A88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55B0"/>
    <w:multiLevelType w:val="hybridMultilevel"/>
    <w:tmpl w:val="257E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43DAE"/>
    <w:multiLevelType w:val="hybridMultilevel"/>
    <w:tmpl w:val="31EA25DC"/>
    <w:lvl w:ilvl="0" w:tplc="72349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641E"/>
    <w:multiLevelType w:val="hybridMultilevel"/>
    <w:tmpl w:val="5B76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C7B5D"/>
    <w:multiLevelType w:val="hybridMultilevel"/>
    <w:tmpl w:val="DE92264E"/>
    <w:lvl w:ilvl="0" w:tplc="E0D6F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E609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AF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6E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A8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4C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01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E3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6F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A4B61"/>
    <w:multiLevelType w:val="hybridMultilevel"/>
    <w:tmpl w:val="011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E5F72"/>
    <w:multiLevelType w:val="hybridMultilevel"/>
    <w:tmpl w:val="DB84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5437E"/>
    <w:multiLevelType w:val="hybridMultilevel"/>
    <w:tmpl w:val="8D9A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3493A2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CE"/>
    <w:rsid w:val="00003AF2"/>
    <w:rsid w:val="000159DF"/>
    <w:rsid w:val="0004286A"/>
    <w:rsid w:val="000525D9"/>
    <w:rsid w:val="000816D4"/>
    <w:rsid w:val="000C5D45"/>
    <w:rsid w:val="000C5E75"/>
    <w:rsid w:val="000D1060"/>
    <w:rsid w:val="00122DB3"/>
    <w:rsid w:val="00135A86"/>
    <w:rsid w:val="001619B6"/>
    <w:rsid w:val="00172852"/>
    <w:rsid w:val="00173FD9"/>
    <w:rsid w:val="001934C6"/>
    <w:rsid w:val="001E68A4"/>
    <w:rsid w:val="00225A39"/>
    <w:rsid w:val="00230747"/>
    <w:rsid w:val="00233FF2"/>
    <w:rsid w:val="0025597E"/>
    <w:rsid w:val="00260447"/>
    <w:rsid w:val="002C7F0B"/>
    <w:rsid w:val="002F3B4A"/>
    <w:rsid w:val="002F542F"/>
    <w:rsid w:val="00347EF8"/>
    <w:rsid w:val="00360B5B"/>
    <w:rsid w:val="003830D0"/>
    <w:rsid w:val="003A1789"/>
    <w:rsid w:val="00425E3B"/>
    <w:rsid w:val="0045345A"/>
    <w:rsid w:val="0048112A"/>
    <w:rsid w:val="0048732B"/>
    <w:rsid w:val="004900B4"/>
    <w:rsid w:val="00496F16"/>
    <w:rsid w:val="004C4CE3"/>
    <w:rsid w:val="00526707"/>
    <w:rsid w:val="00552056"/>
    <w:rsid w:val="00556B42"/>
    <w:rsid w:val="00561659"/>
    <w:rsid w:val="005A62D6"/>
    <w:rsid w:val="005A7CE4"/>
    <w:rsid w:val="005B4DDF"/>
    <w:rsid w:val="005D7E6B"/>
    <w:rsid w:val="005E1012"/>
    <w:rsid w:val="00642B27"/>
    <w:rsid w:val="0064538B"/>
    <w:rsid w:val="00647DE4"/>
    <w:rsid w:val="0065421C"/>
    <w:rsid w:val="00654F42"/>
    <w:rsid w:val="00676AF0"/>
    <w:rsid w:val="006A062B"/>
    <w:rsid w:val="006A4D1D"/>
    <w:rsid w:val="006A73C1"/>
    <w:rsid w:val="006B1C90"/>
    <w:rsid w:val="006E4AD2"/>
    <w:rsid w:val="006F5231"/>
    <w:rsid w:val="00790727"/>
    <w:rsid w:val="007A047A"/>
    <w:rsid w:val="007E0351"/>
    <w:rsid w:val="00805605"/>
    <w:rsid w:val="008060D2"/>
    <w:rsid w:val="00812FEE"/>
    <w:rsid w:val="00824CFD"/>
    <w:rsid w:val="00867431"/>
    <w:rsid w:val="00874635"/>
    <w:rsid w:val="008F397A"/>
    <w:rsid w:val="00903562"/>
    <w:rsid w:val="0090632A"/>
    <w:rsid w:val="00910D63"/>
    <w:rsid w:val="009263CE"/>
    <w:rsid w:val="00955F01"/>
    <w:rsid w:val="0096780C"/>
    <w:rsid w:val="009B7130"/>
    <w:rsid w:val="00A31613"/>
    <w:rsid w:val="00A5125D"/>
    <w:rsid w:val="00A73504"/>
    <w:rsid w:val="00A94DEC"/>
    <w:rsid w:val="00AE4BD2"/>
    <w:rsid w:val="00B2046A"/>
    <w:rsid w:val="00B407BB"/>
    <w:rsid w:val="00B62E48"/>
    <w:rsid w:val="00B86B07"/>
    <w:rsid w:val="00BA080F"/>
    <w:rsid w:val="00BB06EE"/>
    <w:rsid w:val="00BC0092"/>
    <w:rsid w:val="00BD6FC2"/>
    <w:rsid w:val="00BE03C0"/>
    <w:rsid w:val="00C06197"/>
    <w:rsid w:val="00D1083C"/>
    <w:rsid w:val="00D4388F"/>
    <w:rsid w:val="00D51CE3"/>
    <w:rsid w:val="00D54098"/>
    <w:rsid w:val="00D56F43"/>
    <w:rsid w:val="00D86EDF"/>
    <w:rsid w:val="00DC2E9F"/>
    <w:rsid w:val="00DF1CEE"/>
    <w:rsid w:val="00E05963"/>
    <w:rsid w:val="00E11A96"/>
    <w:rsid w:val="00E23C5C"/>
    <w:rsid w:val="00E41257"/>
    <w:rsid w:val="00E41AA5"/>
    <w:rsid w:val="00E77E69"/>
    <w:rsid w:val="00EB0D42"/>
    <w:rsid w:val="00EB60BF"/>
    <w:rsid w:val="00F248BE"/>
    <w:rsid w:val="00F368EC"/>
    <w:rsid w:val="00F36DFD"/>
    <w:rsid w:val="00F85DE7"/>
    <w:rsid w:val="00FA6596"/>
    <w:rsid w:val="00FB4E3D"/>
    <w:rsid w:val="00FD7D07"/>
    <w:rsid w:val="00FF0131"/>
    <w:rsid w:val="3D5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05EFA"/>
  <w15:chartTrackingRefBased/>
  <w15:docId w15:val="{B264AF5C-76DF-455D-AF37-BBA8E12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1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9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13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31"/>
  </w:style>
  <w:style w:type="paragraph" w:styleId="Footer">
    <w:name w:val="footer"/>
    <w:basedOn w:val="Normal"/>
    <w:link w:val="FooterChar"/>
    <w:uiPriority w:val="99"/>
    <w:unhideWhenUsed/>
    <w:rsid w:val="0086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8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9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2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5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8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35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3994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54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0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da.dadeschools.net/TestingCalendar/TestingCalendar.asp" TargetMode="External"/><Relationship Id="rId13" Type="http://schemas.openxmlformats.org/officeDocument/2006/relationships/hyperlink" Target="http://covid19.dadeschools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amidade.gov/global/initiatives/coronavirus/openings.pa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doe.org/em-response/index.s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.gov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prevent-getting-sick/preven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D217-960A-4CE2-A079-66DA8B44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Fernandez</dc:creator>
  <cp:keywords/>
  <dc:description/>
  <cp:lastModifiedBy>Shay, Sally A.</cp:lastModifiedBy>
  <cp:revision>2</cp:revision>
  <cp:lastPrinted>2021-02-08T19:34:00Z</cp:lastPrinted>
  <dcterms:created xsi:type="dcterms:W3CDTF">2021-02-09T14:21:00Z</dcterms:created>
  <dcterms:modified xsi:type="dcterms:W3CDTF">2021-02-09T14:21:00Z</dcterms:modified>
</cp:coreProperties>
</file>